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29" w:rsidRDefault="00152729" w:rsidP="0015272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2132F" w:rsidRPr="00D35F87" w:rsidRDefault="0072132F" w:rsidP="0072132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D35F87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Удержание неотработанного аванса, выданного в счет заработной платы</w:t>
      </w:r>
    </w:p>
    <w:p w:rsidR="0072132F" w:rsidRDefault="0072132F" w:rsidP="0072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32F" w:rsidRDefault="0072132F" w:rsidP="0072132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вправе удержать неотработанный аванс не позднее месяца со дня окончания срока, установленного для его возвращения (ч. 3 ст. 137 ТК РФ).</w:t>
      </w:r>
    </w:p>
    <w:p w:rsidR="0072132F" w:rsidRDefault="0072132F" w:rsidP="0072132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удержание возможно только при условии, что работник не оспаривает его оснований и размеров (ч. 3 ст. 137 ТК РФ), работодатель должен получить письменное согласие работника. Такое согласие на удержание составляется в свободной форме.</w:t>
      </w:r>
    </w:p>
    <w:p w:rsidR="0072132F" w:rsidRDefault="0072132F" w:rsidP="0072132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удержании оформляется приказом (распоряжением). Поскольку унифицированной формы такого приказа (распоряжения) не установлено, он издается в свободной форме.</w:t>
      </w:r>
    </w:p>
    <w:p w:rsidR="0072132F" w:rsidRDefault="0072132F" w:rsidP="007213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32F" w:rsidRPr="00BF0E82" w:rsidRDefault="0072132F" w:rsidP="0072132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 w:rsidRPr="00BF0E82">
        <w:rPr>
          <w:rFonts w:ascii="Times New Roman" w:hAnsi="Times New Roman" w:cs="Times New Roman"/>
          <w:b/>
          <w:bCs/>
          <w:color w:val="FF0000"/>
          <w:sz w:val="28"/>
          <w:szCs w:val="28"/>
        </w:rPr>
        <w:t>Что является счетной ошибкой и как в связи с ней произвести удержание из зарплаты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?</w:t>
      </w:r>
    </w:p>
    <w:p w:rsidR="0072132F" w:rsidRDefault="0072132F" w:rsidP="0072132F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"счетная ошибка" ст. 137 ТК РФ не раскрывает. На практике под ним понимается арифметическая ошибка, т.е. ошибка, допущенная в результате неверного применения арифметических действий (умножения, сложения, вычитания, деления) при подсчетах (письмо Роструда от 01.10.2012 N 1286-6-1).</w:t>
      </w:r>
    </w:p>
    <w:p w:rsidR="0072132F" w:rsidRDefault="0072132F" w:rsidP="0072132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ошибки работодателя, например повторная выплата заработной платы за один период, не признаются счетными ошибками (Определение Верховного Суда РФ от 20.01.2012 N 59-В11-17).</w:t>
      </w:r>
    </w:p>
    <w:p w:rsidR="0072132F" w:rsidRDefault="0072132F" w:rsidP="0072132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Удержание из-за счетной ошибки производится в том же порядке, что и удержание неотработанного аванса.</w:t>
      </w:r>
    </w:p>
    <w:p w:rsidR="009A39FE" w:rsidRPr="00B41225" w:rsidRDefault="009A39FE" w:rsidP="00B676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A39FE" w:rsidRPr="00B41225" w:rsidSect="00AB092B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58F" w:rsidRDefault="006B758F" w:rsidP="00AB092B">
      <w:pPr>
        <w:spacing w:after="0" w:line="240" w:lineRule="auto"/>
      </w:pPr>
      <w:r>
        <w:separator/>
      </w:r>
    </w:p>
  </w:endnote>
  <w:endnote w:type="continuationSeparator" w:id="0">
    <w:p w:rsidR="006B758F" w:rsidRDefault="006B758F" w:rsidP="00AB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58F" w:rsidRDefault="006B758F" w:rsidP="00AB092B">
      <w:pPr>
        <w:spacing w:after="0" w:line="240" w:lineRule="auto"/>
      </w:pPr>
      <w:r>
        <w:separator/>
      </w:r>
    </w:p>
  </w:footnote>
  <w:footnote w:type="continuationSeparator" w:id="0">
    <w:p w:rsidR="006B758F" w:rsidRDefault="006B758F" w:rsidP="00AB0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2B" w:rsidRPr="00557B50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>
      <w:rPr>
        <w:rFonts w:ascii="Garamond" w:eastAsia="MS Mincho" w:hAnsi="Garamond"/>
        <w:b/>
        <w:bCs/>
        <w:iCs/>
        <w:noProof/>
        <w:color w:val="3366FF"/>
        <w:spacing w:val="38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232410</wp:posOffset>
          </wp:positionH>
          <wp:positionV relativeFrom="paragraph">
            <wp:posOffset>-81915</wp:posOffset>
          </wp:positionV>
          <wp:extent cx="1314450" cy="1047750"/>
          <wp:effectExtent l="0" t="0" r="0" b="0"/>
          <wp:wrapSquare wrapText="bothSides"/>
          <wp:docPr id="1" name="Рисунок 1" descr="cid:image001.jpg@01CCBE41.AB119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id:image001.jpg@01CCBE41.AB1196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57B50">
      <w:rPr>
        <w:rFonts w:ascii="Garamond" w:eastAsia="MS Mincho" w:hAnsi="Garamond"/>
        <w:b/>
        <w:spacing w:val="38"/>
        <w:sz w:val="28"/>
        <w:szCs w:val="28"/>
      </w:rPr>
      <w:t>Правовая инспекция</w:t>
    </w:r>
  </w:p>
  <w:p w:rsidR="00AB092B" w:rsidRPr="00557B50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 w:rsidRPr="00557B50">
      <w:rPr>
        <w:rFonts w:ascii="Garamond" w:eastAsia="MS Mincho" w:hAnsi="Garamond"/>
        <w:b/>
        <w:spacing w:val="38"/>
        <w:sz w:val="28"/>
        <w:szCs w:val="28"/>
      </w:rPr>
      <w:t>Брянского регионального обособленного</w:t>
    </w:r>
  </w:p>
  <w:p w:rsidR="00AB092B" w:rsidRPr="00557B50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 w:rsidRPr="00557B50">
      <w:rPr>
        <w:rFonts w:ascii="Garamond" w:eastAsia="MS Mincho" w:hAnsi="Garamond"/>
        <w:b/>
        <w:spacing w:val="38"/>
        <w:sz w:val="28"/>
        <w:szCs w:val="28"/>
      </w:rPr>
      <w:t xml:space="preserve">подразделения </w:t>
    </w:r>
    <w:proofErr w:type="spellStart"/>
    <w:r w:rsidRPr="00557B50">
      <w:rPr>
        <w:rFonts w:ascii="Garamond" w:eastAsia="MS Mincho" w:hAnsi="Garamond"/>
        <w:b/>
        <w:spacing w:val="38"/>
        <w:sz w:val="28"/>
        <w:szCs w:val="28"/>
      </w:rPr>
      <w:t>Дорпрофжел</w:t>
    </w:r>
    <w:proofErr w:type="spellEnd"/>
  </w:p>
  <w:p w:rsidR="00AB092B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 w:rsidRPr="00557B50">
      <w:rPr>
        <w:rFonts w:ascii="Garamond" w:eastAsia="MS Mincho" w:hAnsi="Garamond"/>
        <w:b/>
        <w:spacing w:val="38"/>
        <w:sz w:val="28"/>
        <w:szCs w:val="28"/>
      </w:rPr>
      <w:t>на Московской железной дороге</w:t>
    </w:r>
  </w:p>
  <w:p w:rsidR="00AB092B" w:rsidRDefault="00AB092B" w:rsidP="00AB092B">
    <w:pPr>
      <w:pStyle w:val="a3"/>
    </w:pPr>
  </w:p>
  <w:p w:rsidR="00AB092B" w:rsidRDefault="00AB09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7ECE7963"/>
    <w:multiLevelType w:val="multilevel"/>
    <w:tmpl w:val="3CCCB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39FE"/>
    <w:rsid w:val="000A0CF4"/>
    <w:rsid w:val="000A473C"/>
    <w:rsid w:val="00125AF9"/>
    <w:rsid w:val="00147EEF"/>
    <w:rsid w:val="00152729"/>
    <w:rsid w:val="001B5A0A"/>
    <w:rsid w:val="001F047A"/>
    <w:rsid w:val="002216A0"/>
    <w:rsid w:val="00250DB9"/>
    <w:rsid w:val="002B148E"/>
    <w:rsid w:val="003638A4"/>
    <w:rsid w:val="00363D57"/>
    <w:rsid w:val="003820E1"/>
    <w:rsid w:val="00485883"/>
    <w:rsid w:val="004C3944"/>
    <w:rsid w:val="00572474"/>
    <w:rsid w:val="00597896"/>
    <w:rsid w:val="0064562B"/>
    <w:rsid w:val="006B758F"/>
    <w:rsid w:val="006C3895"/>
    <w:rsid w:val="0072132F"/>
    <w:rsid w:val="00795D5E"/>
    <w:rsid w:val="007B6086"/>
    <w:rsid w:val="007D273E"/>
    <w:rsid w:val="00854CC3"/>
    <w:rsid w:val="008754C0"/>
    <w:rsid w:val="00982390"/>
    <w:rsid w:val="009A39FE"/>
    <w:rsid w:val="009D7847"/>
    <w:rsid w:val="00A459DB"/>
    <w:rsid w:val="00AA3F03"/>
    <w:rsid w:val="00AB092B"/>
    <w:rsid w:val="00B41225"/>
    <w:rsid w:val="00B51EB7"/>
    <w:rsid w:val="00B676C7"/>
    <w:rsid w:val="00BD1737"/>
    <w:rsid w:val="00BE5C22"/>
    <w:rsid w:val="00C171F5"/>
    <w:rsid w:val="00C975C5"/>
    <w:rsid w:val="00CD1B8F"/>
    <w:rsid w:val="00D20DA2"/>
    <w:rsid w:val="00D60923"/>
    <w:rsid w:val="00E32E06"/>
    <w:rsid w:val="00E9373E"/>
    <w:rsid w:val="00FC6B7F"/>
    <w:rsid w:val="00FE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A39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B0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092B"/>
  </w:style>
  <w:style w:type="paragraph" w:styleId="a5">
    <w:name w:val="footer"/>
    <w:basedOn w:val="a"/>
    <w:link w:val="a6"/>
    <w:uiPriority w:val="99"/>
    <w:unhideWhenUsed/>
    <w:rsid w:val="00AB0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092B"/>
  </w:style>
  <w:style w:type="character" w:customStyle="1" w:styleId="a7">
    <w:name w:val="Основной текст_"/>
    <w:basedOn w:val="a0"/>
    <w:link w:val="1"/>
    <w:rsid w:val="002216A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2216A0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E82E4.9D5C28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Timon</cp:lastModifiedBy>
  <cp:revision>2</cp:revision>
  <dcterms:created xsi:type="dcterms:W3CDTF">2024-03-03T10:17:00Z</dcterms:created>
  <dcterms:modified xsi:type="dcterms:W3CDTF">2024-03-03T10:17:00Z</dcterms:modified>
</cp:coreProperties>
</file>